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97B" w:rsidRPr="00A61A1C" w:rsidRDefault="0019597B" w:rsidP="0019597B">
      <w:pPr>
        <w:pStyle w:val="Heading1"/>
        <w:rPr>
          <w:b w:val="0"/>
        </w:rPr>
      </w:pPr>
      <w:bookmarkStart w:id="0" w:name="_GoBack"/>
      <w:bookmarkEnd w:id="0"/>
      <w:r w:rsidRPr="0019597B">
        <w:t>Rulingbeleid op de schop</w:t>
      </w:r>
      <w:r w:rsidRPr="0019597B">
        <w:br/>
      </w:r>
      <w:r>
        <w:rPr>
          <w:b w:val="0"/>
        </w:rPr>
        <w:br/>
      </w:r>
      <w:r w:rsidRPr="00D91B98">
        <w:rPr>
          <w:b w:val="0"/>
        </w:rPr>
        <w:t xml:space="preserve">Belastingdiensten in vele landen bieden de mogelijkheid </w:t>
      </w:r>
      <w:proofErr w:type="spellStart"/>
      <w:r w:rsidRPr="00D91B98">
        <w:rPr>
          <w:b w:val="0"/>
        </w:rPr>
        <w:t>rulings</w:t>
      </w:r>
      <w:proofErr w:type="spellEnd"/>
      <w:r w:rsidRPr="00D91B98">
        <w:rPr>
          <w:b w:val="0"/>
        </w:rPr>
        <w:t xml:space="preserve"> aan te gaan. Nederl</w:t>
      </w:r>
      <w:r w:rsidR="00FE3C9E">
        <w:rPr>
          <w:b w:val="0"/>
        </w:rPr>
        <w:t>a</w:t>
      </w:r>
      <w:r w:rsidRPr="00D91B98">
        <w:rPr>
          <w:b w:val="0"/>
        </w:rPr>
        <w:t>nd is daar een</w:t>
      </w:r>
      <w:r>
        <w:rPr>
          <w:b w:val="0"/>
        </w:rPr>
        <w:t xml:space="preserve"> bekend voorbeeld van. Maar wat is nu precies een ruling en wat kunnen we ermee</w:t>
      </w:r>
      <w:r w:rsidR="00FE3C9E">
        <w:rPr>
          <w:b w:val="0"/>
        </w:rPr>
        <w:t>?</w:t>
      </w:r>
      <w:r>
        <w:rPr>
          <w:b w:val="0"/>
        </w:rPr>
        <w:t xml:space="preserve"> In algemene zin is een ruling simpelweg een afspraak tussen de Belastingdien</w:t>
      </w:r>
      <w:r w:rsidR="00FE3C9E">
        <w:rPr>
          <w:b w:val="0"/>
        </w:rPr>
        <w:t>s</w:t>
      </w:r>
      <w:r>
        <w:rPr>
          <w:b w:val="0"/>
        </w:rPr>
        <w:t>t en een belastingplichtige over de wijze waarop de fiscale wetgeving in een bepaalde situatie moet worden toegepast. Dat daarover afspraken worden gemaakt is bepaald niet vreemd: een wet, en dus ook een belastingwet, is in veel gevallen niet voldoende duidelijk. Dat kan deels worden opgelost door de wet heel nauwkeurig en g</w:t>
      </w:r>
      <w:r w:rsidR="00FE3C9E">
        <w:rPr>
          <w:b w:val="0"/>
        </w:rPr>
        <w:t>e</w:t>
      </w:r>
      <w:r>
        <w:rPr>
          <w:b w:val="0"/>
        </w:rPr>
        <w:t>detailleerd te maken maar daarm</w:t>
      </w:r>
      <w:r w:rsidR="00FE3C9E">
        <w:rPr>
          <w:b w:val="0"/>
        </w:rPr>
        <w:t>e</w:t>
      </w:r>
      <w:r>
        <w:rPr>
          <w:b w:val="0"/>
        </w:rPr>
        <w:t>e verliest een wet veelal voldoende flexibiliteit. Wetgevers kie</w:t>
      </w:r>
      <w:r w:rsidR="00FE3C9E">
        <w:rPr>
          <w:b w:val="0"/>
        </w:rPr>
        <w:t>z</w:t>
      </w:r>
      <w:r>
        <w:rPr>
          <w:b w:val="0"/>
        </w:rPr>
        <w:t xml:space="preserve">en er daarom niet zelden voor zaken niet tot in detail te regelen. Daarnaast kan de wetgever ook nooit alle situaties die zich voordoen of voor kunnen gaan doen overzien. Kortom, in nogal wat </w:t>
      </w:r>
      <w:r w:rsidR="00FE3C9E">
        <w:rPr>
          <w:b w:val="0"/>
        </w:rPr>
        <w:t>gevallen</w:t>
      </w:r>
      <w:r>
        <w:rPr>
          <w:b w:val="0"/>
        </w:rPr>
        <w:t xml:space="preserve"> is het niet precies duidelijk hoe de wet moet worden toegepast.</w:t>
      </w:r>
      <w:r>
        <w:rPr>
          <w:b w:val="0"/>
        </w:rPr>
        <w:br/>
        <w:t xml:space="preserve">Soms blijkt die onduidelijkheid pas bij het opleggen van de aanslag en verschillen inspecteur en belastingplichtige over de toepassing van een fiscale regel. </w:t>
      </w:r>
      <w:proofErr w:type="gramStart"/>
      <w:r>
        <w:rPr>
          <w:b w:val="0"/>
        </w:rPr>
        <w:t xml:space="preserve">Zij kunnen dan natuurlijk de rechter om een oordeel vragen maar dat kost vooral voor de belastingplichtige vaak veel geld – hij moet zich laten bijstaan – , een procedure duurt vaak vele jaren en de uitkomst blijft </w:t>
      </w:r>
      <w:r w:rsidR="00FE3C9E">
        <w:rPr>
          <w:b w:val="0"/>
        </w:rPr>
        <w:t xml:space="preserve">lange tijd </w:t>
      </w:r>
      <w:r>
        <w:rPr>
          <w:b w:val="0"/>
        </w:rPr>
        <w:t>ong</w:t>
      </w:r>
      <w:r w:rsidR="00FE3C9E">
        <w:rPr>
          <w:b w:val="0"/>
        </w:rPr>
        <w:t>e</w:t>
      </w:r>
      <w:r>
        <w:rPr>
          <w:b w:val="0"/>
        </w:rPr>
        <w:t xml:space="preserve">wis. </w:t>
      </w:r>
      <w:proofErr w:type="gramEnd"/>
      <w:r>
        <w:rPr>
          <w:b w:val="0"/>
        </w:rPr>
        <w:t>Belastingplichtigen en de fiscus zien dan vaak meer om het geschi</w:t>
      </w:r>
      <w:r w:rsidR="00FE3C9E">
        <w:rPr>
          <w:b w:val="0"/>
        </w:rPr>
        <w:t>l</w:t>
      </w:r>
      <w:r>
        <w:rPr>
          <w:b w:val="0"/>
        </w:rPr>
        <w:t xml:space="preserve"> in der </w:t>
      </w:r>
      <w:proofErr w:type="gramStart"/>
      <w:r>
        <w:rPr>
          <w:b w:val="0"/>
        </w:rPr>
        <w:t>minne</w:t>
      </w:r>
      <w:proofErr w:type="gramEnd"/>
      <w:r>
        <w:rPr>
          <w:b w:val="0"/>
        </w:rPr>
        <w:t xml:space="preserve"> op te los</w:t>
      </w:r>
      <w:r w:rsidR="00FE3C9E">
        <w:rPr>
          <w:b w:val="0"/>
        </w:rPr>
        <w:t>s</w:t>
      </w:r>
      <w:r>
        <w:rPr>
          <w:b w:val="0"/>
        </w:rPr>
        <w:t>en en een vaststellingsovereenkomst aan te gaan. Praktisch zullen beide partijen dan wat water in</w:t>
      </w:r>
      <w:r w:rsidR="00FE3C9E">
        <w:rPr>
          <w:b w:val="0"/>
        </w:rPr>
        <w:t xml:space="preserve"> </w:t>
      </w:r>
      <w:r>
        <w:rPr>
          <w:b w:val="0"/>
        </w:rPr>
        <w:t>de wijn doen ten aanzien van hun standpunten. Zo</w:t>
      </w:r>
      <w:r w:rsidR="00FE3C9E">
        <w:rPr>
          <w:b w:val="0"/>
        </w:rPr>
        <w:t>’</w:t>
      </w:r>
      <w:r>
        <w:rPr>
          <w:b w:val="0"/>
        </w:rPr>
        <w:t>n vaststellingsovereenkomst is, zeer bijzondere</w:t>
      </w:r>
      <w:r w:rsidR="00FE3C9E">
        <w:rPr>
          <w:b w:val="0"/>
        </w:rPr>
        <w:t xml:space="preserve"> </w:t>
      </w:r>
      <w:r>
        <w:rPr>
          <w:b w:val="0"/>
        </w:rPr>
        <w:t>gevall</w:t>
      </w:r>
      <w:r w:rsidR="00FE3C9E">
        <w:rPr>
          <w:b w:val="0"/>
        </w:rPr>
        <w:t>e</w:t>
      </w:r>
      <w:r>
        <w:rPr>
          <w:b w:val="0"/>
        </w:rPr>
        <w:t xml:space="preserve">n daargelaten, bindend. Hoewel </w:t>
      </w:r>
      <w:r w:rsidR="00FE3C9E">
        <w:rPr>
          <w:b w:val="0"/>
        </w:rPr>
        <w:t xml:space="preserve">we </w:t>
      </w:r>
      <w:r>
        <w:rPr>
          <w:b w:val="0"/>
        </w:rPr>
        <w:t xml:space="preserve">in deze gevallen niet van een ruling spreken is </w:t>
      </w:r>
      <w:r w:rsidR="00FE3C9E">
        <w:rPr>
          <w:b w:val="0"/>
        </w:rPr>
        <w:t xml:space="preserve">het </w:t>
      </w:r>
      <w:r>
        <w:rPr>
          <w:b w:val="0"/>
        </w:rPr>
        <w:t xml:space="preserve">dat in feite wel. In het fiscale spraakgebruik is het echter de regel dat </w:t>
      </w:r>
      <w:proofErr w:type="spellStart"/>
      <w:r>
        <w:rPr>
          <w:b w:val="0"/>
        </w:rPr>
        <w:t>rulings</w:t>
      </w:r>
      <w:proofErr w:type="spellEnd"/>
      <w:r>
        <w:rPr>
          <w:b w:val="0"/>
        </w:rPr>
        <w:t xml:space="preserve"> afsprake</w:t>
      </w:r>
      <w:r w:rsidR="00FE3C9E">
        <w:rPr>
          <w:b w:val="0"/>
        </w:rPr>
        <w:t>n</w:t>
      </w:r>
      <w:r>
        <w:rPr>
          <w:b w:val="0"/>
        </w:rPr>
        <w:t xml:space="preserve"> tussen fiscus en belast</w:t>
      </w:r>
      <w:r w:rsidR="00FE3C9E">
        <w:rPr>
          <w:b w:val="0"/>
        </w:rPr>
        <w:t>i</w:t>
      </w:r>
      <w:r>
        <w:rPr>
          <w:b w:val="0"/>
        </w:rPr>
        <w:t xml:space="preserve">ngplichtige zijn die worden gemaakt voordat bepaalde handelingen door de belastingplichtige worden uitgevoerd: de belastingplichtige wil zekerheid vooral over de gevolgen van die handelingen. Dergelijke </w:t>
      </w:r>
      <w:proofErr w:type="spellStart"/>
      <w:r>
        <w:rPr>
          <w:b w:val="0"/>
        </w:rPr>
        <w:t>rulings</w:t>
      </w:r>
      <w:proofErr w:type="spellEnd"/>
      <w:r>
        <w:rPr>
          <w:b w:val="0"/>
        </w:rPr>
        <w:t xml:space="preserve"> worden in</w:t>
      </w:r>
      <w:r w:rsidR="00FE3C9E">
        <w:rPr>
          <w:b w:val="0"/>
        </w:rPr>
        <w:t xml:space="preserve"> </w:t>
      </w:r>
      <w:r>
        <w:rPr>
          <w:b w:val="0"/>
        </w:rPr>
        <w:t>de regel gesloten door grotere internationale ondernemingen, maar in principe moet iedere belastingplichtige een dergelijke ruling kunnen sluiten. Als we het over de rulingpraktijk hebben dan gaat het echter om de multinationals die zekerheid willen over bijvoorbeeld transferpricing, de gevolgen van bepaalde financieringen, de toepassing van de deel</w:t>
      </w:r>
      <w:r w:rsidR="00FE3C9E">
        <w:rPr>
          <w:b w:val="0"/>
        </w:rPr>
        <w:t>n</w:t>
      </w:r>
      <w:r>
        <w:rPr>
          <w:b w:val="0"/>
        </w:rPr>
        <w:t>emingsvrijstelling, verdragstoep</w:t>
      </w:r>
      <w:r w:rsidR="00FE3C9E">
        <w:rPr>
          <w:b w:val="0"/>
        </w:rPr>
        <w:t>a</w:t>
      </w:r>
      <w:r>
        <w:rPr>
          <w:b w:val="0"/>
        </w:rPr>
        <w:t>ssing e.d. De rulingprakrijk heeft echter altijd een wa</w:t>
      </w:r>
      <w:r w:rsidR="00FE3C9E">
        <w:rPr>
          <w:b w:val="0"/>
        </w:rPr>
        <w:t>t</w:t>
      </w:r>
      <w:r>
        <w:rPr>
          <w:b w:val="0"/>
        </w:rPr>
        <w:t xml:space="preserve"> duister karakter gehad: voor de buitenwereld lijkt het wel een soort fiscaal handjeklap met louche fiscale deals. Ik weet niet hoe dat in andere landen zit maar in Nederland is daar geen sprake van. Er worden reële afspraken gemaakt die passen binnen het wettelijke kader. De afspraken geven zoals gezegd vooral zekerheid vooraf. Maar de buitenwacht </w:t>
      </w:r>
      <w:r w:rsidR="00FE3C9E">
        <w:rPr>
          <w:b w:val="0"/>
        </w:rPr>
        <w:t xml:space="preserve">ziet </w:t>
      </w:r>
      <w:r>
        <w:rPr>
          <w:b w:val="0"/>
        </w:rPr>
        <w:t xml:space="preserve">dat vaak anders en daarmee ligt het (Nederlandse) </w:t>
      </w:r>
      <w:r w:rsidRPr="00B247C1">
        <w:rPr>
          <w:b w:val="0"/>
        </w:rPr>
        <w:t>rulingbeleid</w:t>
      </w:r>
      <w:r>
        <w:rPr>
          <w:b w:val="0"/>
        </w:rPr>
        <w:t xml:space="preserve"> </w:t>
      </w:r>
      <w:r w:rsidRPr="00B247C1">
        <w:rPr>
          <w:b w:val="0"/>
        </w:rPr>
        <w:t xml:space="preserve">al langere tijd onder </w:t>
      </w:r>
      <w:r w:rsidR="00FE3C9E">
        <w:rPr>
          <w:b w:val="0"/>
        </w:rPr>
        <w:t>vuur</w:t>
      </w:r>
      <w:r w:rsidRPr="00B247C1">
        <w:rPr>
          <w:b w:val="0"/>
        </w:rPr>
        <w:t>. Zo zou het niet transparant genoeg zijn en zouden grote bedrijven er</w:t>
      </w:r>
      <w:r w:rsidR="00FE3C9E">
        <w:rPr>
          <w:b w:val="0"/>
        </w:rPr>
        <w:t xml:space="preserve"> </w:t>
      </w:r>
      <w:r w:rsidRPr="00B247C1">
        <w:rPr>
          <w:b w:val="0"/>
        </w:rPr>
        <w:t xml:space="preserve">door bevoordeeld worden. </w:t>
      </w:r>
      <w:r>
        <w:rPr>
          <w:b w:val="0"/>
        </w:rPr>
        <w:t>Nederland heeft daarom onlangs haar rulingbeleid aangepast e</w:t>
      </w:r>
      <w:r w:rsidR="00FE3C9E">
        <w:rPr>
          <w:b w:val="0"/>
        </w:rPr>
        <w:t>n</w:t>
      </w:r>
      <w:r>
        <w:rPr>
          <w:b w:val="0"/>
        </w:rPr>
        <w:t xml:space="preserve"> wel ingaande 1 juli.</w:t>
      </w:r>
      <w:r>
        <w:rPr>
          <w:b w:val="0"/>
        </w:rPr>
        <w:br/>
      </w:r>
      <w:r w:rsidRPr="005E358C">
        <w:rPr>
          <w:b w:val="0"/>
        </w:rPr>
        <w:t xml:space="preserve">In hoofdzaak zijn er twee soorten </w:t>
      </w:r>
      <w:proofErr w:type="spellStart"/>
      <w:r w:rsidRPr="005E358C">
        <w:rPr>
          <w:b w:val="0"/>
        </w:rPr>
        <w:t>rulings</w:t>
      </w:r>
      <w:proofErr w:type="spellEnd"/>
      <w:r w:rsidRPr="005E358C">
        <w:rPr>
          <w:b w:val="0"/>
        </w:rPr>
        <w:t xml:space="preserve">. Een APA (Advance Pricing Agreement) gaat over verrekenprijzen in internationale situaties. </w:t>
      </w:r>
      <w:r>
        <w:rPr>
          <w:b w:val="0"/>
        </w:rPr>
        <w:t xml:space="preserve">Daarnaast zijn er de </w:t>
      </w:r>
      <w:proofErr w:type="spellStart"/>
      <w:r w:rsidRPr="005E358C">
        <w:rPr>
          <w:b w:val="0"/>
        </w:rPr>
        <w:t>ATR</w:t>
      </w:r>
      <w:r>
        <w:rPr>
          <w:b w:val="0"/>
        </w:rPr>
        <w:t>’s</w:t>
      </w:r>
      <w:proofErr w:type="spellEnd"/>
      <w:r>
        <w:rPr>
          <w:b w:val="0"/>
        </w:rPr>
        <w:t xml:space="preserve"> (Advance Tax Ruling) die </w:t>
      </w:r>
      <w:r w:rsidRPr="005E358C">
        <w:rPr>
          <w:b w:val="0"/>
        </w:rPr>
        <w:t xml:space="preserve">betrekking </w:t>
      </w:r>
      <w:r>
        <w:rPr>
          <w:b w:val="0"/>
        </w:rPr>
        <w:t xml:space="preserve">hebben </w:t>
      </w:r>
      <w:r w:rsidRPr="005E358C">
        <w:rPr>
          <w:b w:val="0"/>
        </w:rPr>
        <w:t>op een bepaald aantal onderwerpen in verband met internationale concernstructuren. Een voorbeeld hiervan is de toepassing van de deelnemingsvrijstelling. Het nieuwe rulingbeleid kan samengevat worden in drie pijlers.</w:t>
      </w:r>
      <w:r>
        <w:rPr>
          <w:b w:val="0"/>
        </w:rPr>
        <w:br/>
        <w:t xml:space="preserve">In de eerste plaats wordt voortaan in een aantal gevallen geen ruling meer afgegeven. </w:t>
      </w:r>
      <w:r w:rsidRPr="005E358C">
        <w:rPr>
          <w:b w:val="0"/>
        </w:rPr>
        <w:t>Het gaat om de volgende situaties</w:t>
      </w:r>
      <w:proofErr w:type="gramStart"/>
      <w:r w:rsidRPr="005E358C">
        <w:rPr>
          <w:b w:val="0"/>
        </w:rPr>
        <w:t>:</w:t>
      </w:r>
      <w:r>
        <w:rPr>
          <w:b w:val="0"/>
        </w:rPr>
        <w:br/>
      </w:r>
      <w:proofErr w:type="gramEnd"/>
      <w:r w:rsidRPr="00A61A1C">
        <w:rPr>
          <w:b w:val="0"/>
        </w:rPr>
        <w:t>1</w:t>
      </w:r>
      <w:r>
        <w:rPr>
          <w:b w:val="0"/>
        </w:rPr>
        <w:t>.</w:t>
      </w:r>
      <w:r w:rsidRPr="00A61A1C">
        <w:rPr>
          <w:b w:val="0"/>
        </w:rPr>
        <w:t xml:space="preserve"> </w:t>
      </w:r>
      <w:r>
        <w:rPr>
          <w:b w:val="0"/>
        </w:rPr>
        <w:t>E</w:t>
      </w:r>
      <w:r w:rsidRPr="00A61A1C">
        <w:rPr>
          <w:b w:val="0"/>
        </w:rPr>
        <w:t xml:space="preserve">r is onvoldoende economische </w:t>
      </w:r>
      <w:proofErr w:type="spellStart"/>
      <w:r w:rsidRPr="00A61A1C">
        <w:rPr>
          <w:b w:val="0"/>
        </w:rPr>
        <w:t>nexus</w:t>
      </w:r>
      <w:proofErr w:type="spellEnd"/>
      <w:r>
        <w:rPr>
          <w:b w:val="0"/>
        </w:rPr>
        <w:t>.</w:t>
      </w:r>
      <w:r w:rsidRPr="00A61A1C">
        <w:rPr>
          <w:b w:val="0"/>
        </w:rPr>
        <w:br/>
        <w:t>2</w:t>
      </w:r>
      <w:r>
        <w:rPr>
          <w:b w:val="0"/>
        </w:rPr>
        <w:t>.</w:t>
      </w:r>
      <w:r w:rsidRPr="00A61A1C">
        <w:rPr>
          <w:b w:val="0"/>
        </w:rPr>
        <w:t xml:space="preserve"> </w:t>
      </w:r>
      <w:r>
        <w:rPr>
          <w:b w:val="0"/>
        </w:rPr>
        <w:t>H</w:t>
      </w:r>
      <w:r w:rsidRPr="00A61A1C">
        <w:rPr>
          <w:b w:val="0"/>
        </w:rPr>
        <w:t>et besparen van Nederlandse of buitenlandse belasting is de enige, dan wel doorslaggevende beweegreden voor de rechtshandeling of transactie</w:t>
      </w:r>
      <w:r>
        <w:rPr>
          <w:b w:val="0"/>
        </w:rPr>
        <w:t>.</w:t>
      </w:r>
      <w:r w:rsidRPr="00A61A1C">
        <w:rPr>
          <w:b w:val="0"/>
        </w:rPr>
        <w:br/>
      </w:r>
      <w:r>
        <w:rPr>
          <w:b w:val="0"/>
        </w:rPr>
        <w:t>3. D</w:t>
      </w:r>
      <w:r w:rsidRPr="00A61A1C">
        <w:rPr>
          <w:b w:val="0"/>
        </w:rPr>
        <w:t>e transactie vindt plaat</w:t>
      </w:r>
      <w:r>
        <w:rPr>
          <w:b w:val="0"/>
        </w:rPr>
        <w:t>s</w:t>
      </w:r>
      <w:r w:rsidRPr="00A61A1C">
        <w:rPr>
          <w:b w:val="0"/>
        </w:rPr>
        <w:t xml:space="preserve"> met een land </w:t>
      </w:r>
      <w:r>
        <w:rPr>
          <w:b w:val="0"/>
        </w:rPr>
        <w:t xml:space="preserve">dat is </w:t>
      </w:r>
      <w:r w:rsidRPr="00A61A1C">
        <w:rPr>
          <w:b w:val="0"/>
        </w:rPr>
        <w:t xml:space="preserve">opgenomen in de Nederlandse lijst voor </w:t>
      </w:r>
      <w:proofErr w:type="spellStart"/>
      <w:r w:rsidRPr="00A61A1C">
        <w:rPr>
          <w:b w:val="0"/>
        </w:rPr>
        <w:t>laagbelastende</w:t>
      </w:r>
      <w:proofErr w:type="spellEnd"/>
      <w:r w:rsidRPr="00A61A1C">
        <w:rPr>
          <w:b w:val="0"/>
        </w:rPr>
        <w:t xml:space="preserve"> </w:t>
      </w:r>
      <w:r>
        <w:rPr>
          <w:b w:val="0"/>
        </w:rPr>
        <w:t>landen</w:t>
      </w:r>
      <w:r w:rsidRPr="00A61A1C">
        <w:rPr>
          <w:b w:val="0"/>
        </w:rPr>
        <w:t xml:space="preserve"> en niet-coöperatieve rechtsgebieden.</w:t>
      </w:r>
      <w:r>
        <w:rPr>
          <w:b w:val="0"/>
        </w:rPr>
        <w:br/>
      </w:r>
      <w:r w:rsidRPr="00A61A1C">
        <w:rPr>
          <w:b w:val="0"/>
        </w:rPr>
        <w:t>In de tweede plaats is een meer organisatorische maatregel genomen die de kwaliteit en de robuustheid van de rulingpraktijk beter moet waarborgen. Dit ges</w:t>
      </w:r>
      <w:r>
        <w:rPr>
          <w:b w:val="0"/>
        </w:rPr>
        <w:t>c</w:t>
      </w:r>
      <w:r w:rsidRPr="00A61A1C">
        <w:rPr>
          <w:b w:val="0"/>
        </w:rPr>
        <w:t xml:space="preserve">hiedt door centrale coördinatie van alle </w:t>
      </w:r>
      <w:proofErr w:type="spellStart"/>
      <w:r w:rsidRPr="00A61A1C">
        <w:rPr>
          <w:b w:val="0"/>
        </w:rPr>
        <w:t>rulings</w:t>
      </w:r>
      <w:proofErr w:type="spellEnd"/>
      <w:r w:rsidRPr="00A61A1C">
        <w:rPr>
          <w:b w:val="0"/>
        </w:rPr>
        <w:t xml:space="preserve"> met een internationaal karakter; dit staat onder leiding van het nieuwe College Internationale Fiscale Zekerheid</w:t>
      </w:r>
      <w:r>
        <w:rPr>
          <w:b w:val="0"/>
        </w:rPr>
        <w:t xml:space="preserve"> (IFZ)</w:t>
      </w:r>
      <w:r w:rsidRPr="00A61A1C">
        <w:rPr>
          <w:b w:val="0"/>
        </w:rPr>
        <w:t>. Zo moet bijvoorbeeld voordat een ruling met een internationaal karakter wordt afgegeven, deze door de inspecteur ter goedkeuring aan het College IFZ worden voorgelegd.</w:t>
      </w:r>
      <w:r>
        <w:rPr>
          <w:b w:val="0"/>
        </w:rPr>
        <w:t xml:space="preserve"> Voor ondernemingen zal vooral van belang zijn dat uit de samenvatting niet kan worden afgeleid om welk bedrijf het gaat. Dat zal hier en daar stellig tot wat moeizame omschrijvingen kunnen leiden.</w:t>
      </w:r>
      <w:r w:rsidRPr="00A61A1C">
        <w:rPr>
          <w:b w:val="0"/>
        </w:rPr>
        <w:br/>
        <w:t>De derde pijler houdt in dat van elke ruling met een internationaal karakter een geanonimiseerde samenvatting wordt gepubliceerd. Deze samenvatting bevat een korte uiteenzetting van de feiten en omstandigheden en in voorkomende gevallen van de belangrijkste conclusies uit de ruling.</w:t>
      </w:r>
      <w:r>
        <w:rPr>
          <w:b w:val="0"/>
        </w:rPr>
        <w:br/>
        <w:t>Het is vooral van belang dat internationale organisaties als de EU en de OES</w:t>
      </w:r>
      <w:r w:rsidR="00B702AE">
        <w:rPr>
          <w:b w:val="0"/>
        </w:rPr>
        <w:t>O</w:t>
      </w:r>
      <w:r>
        <w:rPr>
          <w:b w:val="0"/>
        </w:rPr>
        <w:t xml:space="preserve"> met deze aanpak voldoende tevreden zijn. Of dat ook zo is staat nog niet vast. Het kan dus best zijn dat op enig moment </w:t>
      </w:r>
      <w:r>
        <w:rPr>
          <w:b w:val="0"/>
        </w:rPr>
        <w:lastRenderedPageBreak/>
        <w:t xml:space="preserve">de rulingpraktijk opnieuw moeten worden aangescherpt. Verder is natuurlijk ook van groot belang wat andere landen doen. Er moet immers geen oneigenlijke concurrentie tussen landen </w:t>
      </w:r>
      <w:proofErr w:type="gramStart"/>
      <w:r>
        <w:rPr>
          <w:b w:val="0"/>
        </w:rPr>
        <w:t>ontstaan.</w:t>
      </w:r>
      <w:r w:rsidRPr="00A61A1C">
        <w:rPr>
          <w:b w:val="0"/>
        </w:rPr>
        <w:t xml:space="preserve">  </w:t>
      </w:r>
      <w:proofErr w:type="gramEnd"/>
    </w:p>
    <w:p w:rsidR="0019597B" w:rsidRPr="00A61A1C" w:rsidRDefault="0019597B" w:rsidP="0019597B"/>
    <w:p w:rsidR="00A52394" w:rsidRDefault="001508A6"/>
    <w:sectPr w:rsidR="00A523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7B"/>
    <w:rsid w:val="001508A6"/>
    <w:rsid w:val="0019597B"/>
    <w:rsid w:val="00B702AE"/>
    <w:rsid w:val="00C2327D"/>
    <w:rsid w:val="00FE3C9E"/>
    <w:rsid w:val="00FF55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33969-4764-435B-A73A-CF162E26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97B"/>
    <w:pPr>
      <w:spacing w:after="120" w:line="240" w:lineRule="atLeast"/>
    </w:pPr>
    <w:rPr>
      <w:rFonts w:ascii="Verdana" w:hAnsi="Verdana"/>
      <w:sz w:val="17"/>
    </w:rPr>
  </w:style>
  <w:style w:type="paragraph" w:styleId="Heading1">
    <w:name w:val="heading 1"/>
    <w:basedOn w:val="Normal"/>
    <w:next w:val="Normal"/>
    <w:link w:val="Heading1Char"/>
    <w:uiPriority w:val="9"/>
    <w:qFormat/>
    <w:rsid w:val="0019597B"/>
    <w:pPr>
      <w:keepNext/>
      <w:keepLines/>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97B"/>
    <w:rPr>
      <w:rFonts w:ascii="Verdana" w:eastAsiaTheme="majorEastAsia" w:hAnsi="Verdana" w:cstheme="majorBidi"/>
      <w:b/>
      <w:sz w:val="17"/>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4582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Kavelaars, Peter</dc:creator>
  <cp:keywords/>
  <dc:description/>
  <cp:lastModifiedBy>Astrid Hamers</cp:lastModifiedBy>
  <cp:revision>2</cp:revision>
  <dcterms:created xsi:type="dcterms:W3CDTF">2019-08-07T09:27:00Z</dcterms:created>
  <dcterms:modified xsi:type="dcterms:W3CDTF">2019-08-07T09:27:00Z</dcterms:modified>
</cp:coreProperties>
</file>